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F6" w:rsidRDefault="007C0502">
      <w:pPr>
        <w:pStyle w:val="letterform"/>
        <w:ind w:left="360"/>
        <w:jc w:val="center"/>
        <w:rPr>
          <w:rFonts w:ascii="Book Antiqua" w:hAnsi="Book Antiqua"/>
          <w:b/>
          <w:bCs/>
          <w:smallCaps/>
          <w:spacing w:val="-4"/>
          <w:lang w:val="en-US"/>
        </w:rPr>
      </w:pPr>
      <w:r>
        <w:rPr>
          <w:rFonts w:ascii="Book Antiqua" w:hAnsi="Book Antiqua"/>
          <w:b/>
          <w:bCs/>
          <w:smallCaps/>
          <w:spacing w:val="-4"/>
          <w:lang w:val="en-US"/>
        </w:rPr>
        <w:t>MTY FOOD GROUP INC.</w:t>
      </w:r>
    </w:p>
    <w:p w:rsidR="00C23FF6" w:rsidRDefault="007C0502">
      <w:pPr>
        <w:spacing w:line="240" w:lineRule="atLeast"/>
        <w:jc w:val="center"/>
        <w:rPr>
          <w:rFonts w:ascii="Book Antiqua" w:hAnsi="Book Antiqua"/>
          <w:spacing w:val="-3"/>
          <w:sz w:val="24"/>
          <w:szCs w:val="24"/>
          <w:lang w:val="en-US"/>
        </w:rPr>
      </w:pPr>
      <w:r>
        <w:rPr>
          <w:rFonts w:ascii="Book Antiqua" w:hAnsi="Book Antiqua"/>
          <w:spacing w:val="-3"/>
          <w:sz w:val="24"/>
          <w:szCs w:val="24"/>
          <w:lang w:val="en-US"/>
        </w:rPr>
        <w:t xml:space="preserve">8150 route </w:t>
      </w:r>
      <w:proofErr w:type="spellStart"/>
      <w:r>
        <w:rPr>
          <w:rFonts w:ascii="Book Antiqua" w:hAnsi="Book Antiqua"/>
          <w:spacing w:val="-3"/>
          <w:sz w:val="24"/>
          <w:szCs w:val="24"/>
          <w:lang w:val="en-US"/>
        </w:rPr>
        <w:t>Transcanadienne</w:t>
      </w:r>
      <w:proofErr w:type="spellEnd"/>
      <w:r>
        <w:rPr>
          <w:rFonts w:ascii="Book Antiqua" w:hAnsi="Book Antiqua"/>
          <w:spacing w:val="-3"/>
          <w:sz w:val="24"/>
          <w:szCs w:val="24"/>
          <w:lang w:val="en-US"/>
        </w:rPr>
        <w:t xml:space="preserve">, </w:t>
      </w:r>
      <w:smartTag w:uri="urn:schemas-microsoft-com:office:smarttags" w:element="address">
        <w:smartTag w:uri="urn:schemas-microsoft-com:office:smarttags" w:element="Street">
          <w:r>
            <w:rPr>
              <w:rFonts w:ascii="Book Antiqua" w:hAnsi="Book Antiqua"/>
              <w:spacing w:val="-3"/>
              <w:sz w:val="24"/>
              <w:szCs w:val="24"/>
              <w:lang w:val="en-US"/>
            </w:rPr>
            <w:t>Suite</w:t>
          </w:r>
        </w:smartTag>
        <w:r>
          <w:rPr>
            <w:rFonts w:ascii="Book Antiqua" w:hAnsi="Book Antiqua"/>
            <w:spacing w:val="-3"/>
            <w:sz w:val="24"/>
            <w:szCs w:val="24"/>
            <w:lang w:val="en-US"/>
          </w:rPr>
          <w:t xml:space="preserve"> 200</w:t>
        </w:r>
      </w:smartTag>
    </w:p>
    <w:p w:rsidR="00C23FF6" w:rsidRDefault="007C0502">
      <w:pPr>
        <w:spacing w:line="240" w:lineRule="atLeast"/>
        <w:jc w:val="center"/>
        <w:rPr>
          <w:rFonts w:ascii="Book Antiqua" w:hAnsi="Book Antiqua"/>
          <w:spacing w:val="-3"/>
          <w:sz w:val="24"/>
          <w:szCs w:val="24"/>
          <w:lang w:val="en-US"/>
        </w:rPr>
      </w:pPr>
      <w:smartTag w:uri="urn:schemas-microsoft-com:office:smarttags" w:element="place">
        <w:smartTag w:uri="urn:schemas-microsoft-com:office:smarttags" w:element="City">
          <w:r>
            <w:rPr>
              <w:rFonts w:ascii="Book Antiqua" w:hAnsi="Book Antiqua"/>
              <w:spacing w:val="-3"/>
              <w:sz w:val="24"/>
              <w:szCs w:val="24"/>
              <w:lang w:val="en-US"/>
            </w:rPr>
            <w:t>St-Laurent</w:t>
          </w:r>
        </w:smartTag>
        <w:r>
          <w:rPr>
            <w:rFonts w:ascii="Book Antiqua" w:hAnsi="Book Antiqua"/>
            <w:spacing w:val="-3"/>
            <w:sz w:val="24"/>
            <w:szCs w:val="24"/>
            <w:lang w:val="en-US"/>
          </w:rPr>
          <w:t xml:space="preserve">, </w:t>
        </w:r>
        <w:smartTag w:uri="urn:schemas-microsoft-com:office:smarttags" w:element="State">
          <w:r>
            <w:rPr>
              <w:rFonts w:ascii="Book Antiqua" w:hAnsi="Book Antiqua"/>
              <w:spacing w:val="-3"/>
              <w:sz w:val="24"/>
              <w:szCs w:val="24"/>
              <w:lang w:val="en-US"/>
            </w:rPr>
            <w:t>Quebec</w:t>
          </w:r>
        </w:smartTag>
        <w:r>
          <w:rPr>
            <w:rFonts w:ascii="Book Antiqua" w:hAnsi="Book Antiqua"/>
            <w:spacing w:val="-3"/>
            <w:sz w:val="24"/>
            <w:szCs w:val="24"/>
            <w:lang w:val="en-US"/>
          </w:rPr>
          <w:t xml:space="preserve">, </w:t>
        </w:r>
        <w:smartTag w:uri="urn:schemas-microsoft-com:office:smarttags" w:element="PostalCode">
          <w:r>
            <w:rPr>
              <w:rFonts w:ascii="Book Antiqua" w:hAnsi="Book Antiqua"/>
              <w:spacing w:val="-3"/>
              <w:sz w:val="24"/>
              <w:szCs w:val="24"/>
              <w:lang w:val="en-US"/>
            </w:rPr>
            <w:t>H4S 1M5</w:t>
          </w:r>
        </w:smartTag>
      </w:smartTag>
    </w:p>
    <w:p w:rsidR="00C23FF6" w:rsidRDefault="00C23FF6">
      <w:pPr>
        <w:pStyle w:val="BodyTextIndent"/>
        <w:rPr>
          <w:sz w:val="24"/>
          <w:szCs w:val="24"/>
          <w:lang w:val="en-US"/>
        </w:rPr>
      </w:pPr>
    </w:p>
    <w:p w:rsidR="00C23FF6" w:rsidRDefault="007C0502">
      <w:pPr>
        <w:pStyle w:val="BodyTextIndent"/>
        <w:rPr>
          <w:sz w:val="24"/>
          <w:szCs w:val="24"/>
          <w:lang w:val="en-US"/>
        </w:rPr>
      </w:pPr>
      <w:r>
        <w:rPr>
          <w:sz w:val="24"/>
          <w:szCs w:val="24"/>
          <w:lang w:val="en-US"/>
        </w:rPr>
        <w:t>      </w:t>
      </w:r>
      <w:r w:rsidR="00136775">
        <w:rPr>
          <w:sz w:val="24"/>
          <w:szCs w:val="24"/>
          <w:lang w:val="en-US"/>
        </w:rPr>
        <w:t>December 9</w:t>
      </w:r>
      <w:r>
        <w:rPr>
          <w:sz w:val="24"/>
          <w:szCs w:val="24"/>
          <w:lang w:val="en-US"/>
        </w:rPr>
        <w:t>, 2016</w:t>
      </w:r>
      <w:r>
        <w:rPr>
          <w:sz w:val="24"/>
          <w:szCs w:val="24"/>
          <w:lang w:val="en-US"/>
        </w:rPr>
        <w:tab/>
      </w:r>
      <w:r>
        <w:rPr>
          <w:sz w:val="24"/>
          <w:szCs w:val="24"/>
          <w:lang w:val="en-US"/>
        </w:rPr>
        <w:tab/>
        <w:t>                                                                                   TSX Trading Symbol: “MTY”</w:t>
      </w:r>
    </w:p>
    <w:p w:rsidR="00C23FF6" w:rsidRDefault="00C23FF6">
      <w:pPr>
        <w:pStyle w:val="Heading2"/>
        <w:ind w:left="360"/>
        <w:jc w:val="center"/>
        <w:rPr>
          <w:rFonts w:eastAsia="Times New Roman"/>
          <w:sz w:val="24"/>
          <w:szCs w:val="24"/>
          <w:lang w:val="en-US"/>
        </w:rPr>
      </w:pPr>
    </w:p>
    <w:p w:rsidR="00C23FF6" w:rsidRDefault="007C0502">
      <w:pPr>
        <w:jc w:val="center"/>
        <w:rPr>
          <w:b/>
          <w:bCs/>
          <w:sz w:val="24"/>
          <w:szCs w:val="24"/>
          <w:u w:val="single"/>
          <w:lang w:val="en-US"/>
        </w:rPr>
      </w:pPr>
      <w:r>
        <w:rPr>
          <w:b/>
          <w:bCs/>
          <w:sz w:val="24"/>
          <w:szCs w:val="24"/>
          <w:u w:val="single"/>
          <w:lang w:val="en-US"/>
        </w:rPr>
        <w:t>NEWS RELEASE</w:t>
      </w:r>
    </w:p>
    <w:p w:rsidR="00C23FF6" w:rsidRDefault="00C23FF6">
      <w:pPr>
        <w:rPr>
          <w:sz w:val="24"/>
          <w:szCs w:val="24"/>
          <w:lang w:val="en-US"/>
        </w:rPr>
      </w:pPr>
    </w:p>
    <w:p w:rsidR="00C23FF6" w:rsidRDefault="007C0502">
      <w:pPr>
        <w:pStyle w:val="Heading2"/>
        <w:ind w:left="360"/>
        <w:jc w:val="center"/>
        <w:rPr>
          <w:rFonts w:eastAsia="Times New Roman"/>
          <w:sz w:val="22"/>
          <w:szCs w:val="22"/>
          <w:lang w:val="en-US"/>
        </w:rPr>
      </w:pPr>
      <w:r>
        <w:rPr>
          <w:rFonts w:eastAsia="Times New Roman"/>
          <w:sz w:val="22"/>
          <w:szCs w:val="22"/>
          <w:lang w:val="en-US"/>
        </w:rPr>
        <w:t xml:space="preserve">MTY COMPLETES THE ACQUISITION OF </w:t>
      </w:r>
      <w:r w:rsidR="00136775">
        <w:rPr>
          <w:rFonts w:eastAsia="Times New Roman"/>
          <w:sz w:val="22"/>
          <w:szCs w:val="22"/>
          <w:lang w:val="en-US"/>
        </w:rPr>
        <w:t>LA DIPERIE</w:t>
      </w:r>
    </w:p>
    <w:p w:rsidR="00C23FF6" w:rsidRDefault="00C23FF6">
      <w:pPr>
        <w:pStyle w:val="Heading2"/>
        <w:ind w:left="360"/>
        <w:jc w:val="center"/>
        <w:rPr>
          <w:lang w:val="en-US"/>
        </w:rPr>
      </w:pPr>
    </w:p>
    <w:p w:rsidR="008077DD" w:rsidRDefault="007C0502" w:rsidP="008077DD">
      <w:pPr>
        <w:ind w:left="360" w:right="-36"/>
        <w:jc w:val="both"/>
      </w:pPr>
      <w:r>
        <w:rPr>
          <w:lang w:val="en-US"/>
        </w:rPr>
        <w:t xml:space="preserve">Montreal, </w:t>
      </w:r>
      <w:r w:rsidR="00136775">
        <w:rPr>
          <w:lang w:val="en-US"/>
        </w:rPr>
        <w:t>December 9</w:t>
      </w:r>
      <w:r>
        <w:rPr>
          <w:lang w:val="en-US"/>
        </w:rPr>
        <w:t>, 2016 - MTY Food Group Inc. (</w:t>
      </w:r>
      <w:r>
        <w:rPr>
          <w:spacing w:val="-3"/>
          <w:lang w:val="en-US"/>
        </w:rPr>
        <w:t>“</w:t>
      </w:r>
      <w:r>
        <w:rPr>
          <w:lang w:val="en-US"/>
        </w:rPr>
        <w:t>MTY</w:t>
      </w:r>
      <w:r>
        <w:rPr>
          <w:spacing w:val="-3"/>
          <w:lang w:val="en-US"/>
        </w:rPr>
        <w:t>” or the “Company”</w:t>
      </w:r>
      <w:r>
        <w:rPr>
          <w:lang w:val="en-US"/>
        </w:rPr>
        <w:t>) (TSX: MTY</w:t>
      </w:r>
      <w:r>
        <w:t xml:space="preserve">) announced today that pursuant to the announcement made on </w:t>
      </w:r>
      <w:r w:rsidR="00136775">
        <w:t>November 29</w:t>
      </w:r>
      <w:r>
        <w:t xml:space="preserve">, 2016, </w:t>
      </w:r>
      <w:bookmarkStart w:id="0" w:name="DocsID"/>
      <w:bookmarkEnd w:id="0"/>
      <w:r w:rsidR="00136775">
        <w:t xml:space="preserve">it has acquired 60% of the assets of La </w:t>
      </w:r>
      <w:proofErr w:type="spellStart"/>
      <w:r w:rsidR="00136775">
        <w:t>Diperie</w:t>
      </w:r>
      <w:proofErr w:type="spellEnd"/>
      <w:r w:rsidR="00136775">
        <w:t xml:space="preserve"> (</w:t>
      </w:r>
      <w:hyperlink r:id="rId6" w:history="1">
        <w:r w:rsidR="00136775" w:rsidRPr="00FB6927">
          <w:rPr>
            <w:rStyle w:val="Hyperlink"/>
          </w:rPr>
          <w:t>www.ladiperie.com</w:t>
        </w:r>
      </w:hyperlink>
      <w:r w:rsidR="00136775">
        <w:t>)</w:t>
      </w:r>
    </w:p>
    <w:p w:rsidR="00C23FF6" w:rsidRDefault="00C23FF6">
      <w:pPr>
        <w:ind w:left="360" w:right="-36"/>
        <w:jc w:val="both"/>
      </w:pPr>
    </w:p>
    <w:p w:rsidR="008077DD" w:rsidRDefault="007C0502">
      <w:pPr>
        <w:ind w:left="360" w:right="-36"/>
        <w:jc w:val="both"/>
        <w:rPr>
          <w:lang w:val="en-US"/>
        </w:rPr>
      </w:pPr>
      <w:r w:rsidRPr="00395450">
        <w:rPr>
          <w:lang w:val="en-US"/>
        </w:rPr>
        <w:t>The total consideration for the transaction is</w:t>
      </w:r>
      <w:r>
        <w:rPr>
          <w:lang w:val="en-US"/>
        </w:rPr>
        <w:t xml:space="preserve"> approximately $</w:t>
      </w:r>
      <w:r w:rsidR="00136775">
        <w:rPr>
          <w:lang w:val="en-US"/>
        </w:rPr>
        <w:t>0.9</w:t>
      </w:r>
      <w:r>
        <w:rPr>
          <w:lang w:val="en-US"/>
        </w:rPr>
        <w:t xml:space="preserve"> million </w:t>
      </w:r>
      <w:r w:rsidR="008077DD">
        <w:rPr>
          <w:lang w:val="en-US"/>
        </w:rPr>
        <w:t xml:space="preserve">paid in cash at closing, financed </w:t>
      </w:r>
      <w:r w:rsidR="00136775">
        <w:rPr>
          <w:lang w:val="en-US"/>
        </w:rPr>
        <w:t>from MTY’s cash on hand</w:t>
      </w:r>
      <w:r w:rsidR="008077DD">
        <w:rPr>
          <w:lang w:val="en-US"/>
        </w:rPr>
        <w:t>.</w:t>
      </w:r>
    </w:p>
    <w:p w:rsidR="008077DD" w:rsidRPr="00136775" w:rsidRDefault="008077DD">
      <w:pPr>
        <w:ind w:left="360" w:right="-36"/>
        <w:jc w:val="both"/>
        <w:rPr>
          <w:lang w:val="en-US"/>
        </w:rPr>
      </w:pPr>
    </w:p>
    <w:p w:rsidR="00C23FF6" w:rsidRDefault="007C0502">
      <w:pPr>
        <w:ind w:left="360"/>
        <w:jc w:val="both"/>
      </w:pPr>
      <w:r>
        <w:t xml:space="preserve">At closing, </w:t>
      </w:r>
      <w:r w:rsidR="00136775">
        <w:t xml:space="preserve">La </w:t>
      </w:r>
      <w:proofErr w:type="spellStart"/>
      <w:r w:rsidR="00136775">
        <w:t>Diperie</w:t>
      </w:r>
      <w:proofErr w:type="spellEnd"/>
      <w:r>
        <w:t xml:space="preserve"> operates </w:t>
      </w:r>
      <w:r w:rsidR="00136775">
        <w:t>5 franchised stores</w:t>
      </w:r>
      <w:r w:rsidR="00F5196B">
        <w:t>.</w:t>
      </w:r>
    </w:p>
    <w:p w:rsidR="00C23FF6" w:rsidRDefault="00C23FF6">
      <w:pPr>
        <w:ind w:left="360"/>
        <w:jc w:val="both"/>
      </w:pPr>
    </w:p>
    <w:p w:rsidR="00C23FF6" w:rsidRDefault="007C0502">
      <w:pPr>
        <w:ind w:left="360"/>
        <w:jc w:val="both"/>
        <w:rPr>
          <w:b/>
        </w:rPr>
      </w:pPr>
      <w:r>
        <w:rPr>
          <w:b/>
        </w:rPr>
        <w:t>Forward looking information</w:t>
      </w:r>
    </w:p>
    <w:p w:rsidR="00C23FF6" w:rsidRDefault="00C23FF6">
      <w:pPr>
        <w:ind w:left="360"/>
        <w:jc w:val="both"/>
      </w:pPr>
    </w:p>
    <w:p w:rsidR="00C23FF6" w:rsidRDefault="007C0502">
      <w:pPr>
        <w:ind w:left="360"/>
        <w:jc w:val="both"/>
      </w:pPr>
      <w:r>
        <w:rPr>
          <w:lang w:val="en-US"/>
        </w:rPr>
        <w:t xml:space="preserve">Certain information in this News Release constitutes "forward-looking" information that involves known and unknown risks, uncertainties, future expectations and other factors which may cause the actual results, performance or achievements of the Company to be materially different from any future results, performance or achievements expressed or implied by such forward-looking information.  When used in this News Release, this information may include words such as "anticipate", "estimate", "may", "will", "expect", "believe", "plan" </w:t>
      </w:r>
      <w:r>
        <w:t xml:space="preserve">or variations of such words and phrases, or by the use of words or phrases which state that certain actions, events or results may, could, would, or might occur or be achieved.  </w:t>
      </w:r>
      <w:r>
        <w:rPr>
          <w:lang w:val="x-none"/>
        </w:rPr>
        <w:t xml:space="preserve">In particular, this </w:t>
      </w:r>
      <w:r>
        <w:rPr>
          <w:lang w:val="en-US"/>
        </w:rPr>
        <w:t xml:space="preserve">News Release </w:t>
      </w:r>
      <w:r>
        <w:rPr>
          <w:lang w:val="x-none"/>
        </w:rPr>
        <w:t xml:space="preserve">contains forward-looking information regarding: </w:t>
      </w:r>
      <w:r>
        <w:t xml:space="preserve">the expected system sales of the combined entity; potential growth of the Company’s </w:t>
      </w:r>
      <w:r w:rsidR="006A327B">
        <w:t xml:space="preserve">domestic </w:t>
      </w:r>
      <w:r>
        <w:t xml:space="preserve">and international operations; the potential impact of the </w:t>
      </w:r>
      <w:r w:rsidR="00136775">
        <w:t>LA DIPERIE</w:t>
      </w:r>
      <w:r>
        <w:t xml:space="preserve"> acquisition on the Company and its shareholders; and the location of MTY’s operations.  </w:t>
      </w:r>
      <w:r>
        <w:rPr>
          <w:lang w:val="en-US"/>
        </w:rPr>
        <w:t xml:space="preserve">This forward-looking information reflects current expectations and assumptions regarding future events and operating performance and speaks only as of the date of this News Release.  </w:t>
      </w:r>
      <w:r>
        <w:rPr>
          <w:lang w:val="x-none"/>
        </w:rPr>
        <w:t>These assumptions include, but are not limited to</w:t>
      </w:r>
      <w:r>
        <w:t>:</w:t>
      </w:r>
      <w:r>
        <w:rPr>
          <w:lang w:val="x-none"/>
        </w:rPr>
        <w:t xml:space="preserve"> </w:t>
      </w:r>
      <w:r>
        <w:t xml:space="preserve"> currency exchange rates used to derive Canadian dollar expectations; </w:t>
      </w:r>
      <w:r>
        <w:rPr>
          <w:lang w:val="en-US"/>
        </w:rPr>
        <w:t xml:space="preserve">market acceptance of the </w:t>
      </w:r>
      <w:r w:rsidR="00136775">
        <w:rPr>
          <w:lang w:val="en-US"/>
        </w:rPr>
        <w:t>LA DIPERIE</w:t>
      </w:r>
      <w:r>
        <w:rPr>
          <w:lang w:val="en-US"/>
        </w:rPr>
        <w:t xml:space="preserve"> acquisition; </w:t>
      </w:r>
      <w:r>
        <w:t xml:space="preserve">future results of </w:t>
      </w:r>
      <w:r w:rsidR="00136775">
        <w:t>LA DIPERIE</w:t>
      </w:r>
      <w:r>
        <w:t xml:space="preserve">’s business and operations meeting or exceeding historical results; the success of the integration of </w:t>
      </w:r>
      <w:r w:rsidR="00136775">
        <w:t>LA DIPERIE</w:t>
      </w:r>
      <w:r>
        <w:t xml:space="preserve">’s operations with the Company’s operations and business; and </w:t>
      </w:r>
      <w:r>
        <w:rPr>
          <w:lang w:val="en-US"/>
        </w:rPr>
        <w:t xml:space="preserve">market acceptance of potential future acquisitions by the Company. </w:t>
      </w:r>
      <w:bookmarkStart w:id="1" w:name="_GoBack"/>
      <w:bookmarkEnd w:id="1"/>
      <w:r>
        <w:rPr>
          <w:lang w:val="en-US"/>
        </w:rPr>
        <w:t xml:space="preserve"> </w:t>
      </w:r>
      <w:r>
        <w:t>Forward-looking information is subject to known and unknown risks, uncertainties and other factors that may cause the actual results, level of activity, performance or achievements of the Company to be materially different from those expressed or implied by such forward-looking information.  Such risks and other factors may include, but are not limited to: currency exchange rates, general business, economic, competitive, political, capital market and social conditions and uncertainties; the intensity of competitive activity, and the resulting impact on our ability to attract customers’ disposable income; our ability to secure advantageous locations and renew our existing leases at sustainable rates; the arrival of foreign concepts; our ability to attract new franchisees; changes in customer tastes, demographic trends and in the attractiveness of our concepts, traffic patterns, occupancy cost and occupancy level of malls and office towers; the level of consumer confidence and spending and the demand for, and prices of, our products; our ability to implement our strategies and plans in order to produce the expected benefits; events affecting the ability of third-party suppliers to provide to us essential products and services; labour availability and cost or the loss of key individuals; stock market volatility; operational constraints and the event of the occurrence of epidemics, pandemics and other health risks; delay or failure to receive board or regulatory approvals; changes in legislation affecting the Company; and the timing and availability of external financing on acceptable terms.  Expected system sales could vary due to fluctuations in currency exchange rates.</w:t>
      </w:r>
      <w:r>
        <w:rPr>
          <w:rFonts w:ascii="Calibri" w:hAnsi="Calibri"/>
          <w:lang w:val="en-US"/>
        </w:rPr>
        <w:t> </w:t>
      </w:r>
    </w:p>
    <w:p w:rsidR="00C23FF6" w:rsidRDefault="00C23FF6">
      <w:pPr>
        <w:ind w:left="360"/>
        <w:jc w:val="both"/>
      </w:pPr>
    </w:p>
    <w:p w:rsidR="00C23FF6" w:rsidRDefault="007C0502">
      <w:pPr>
        <w:ind w:left="360"/>
        <w:jc w:val="both"/>
        <w:rPr>
          <w:lang w:val="en-US"/>
        </w:rPr>
      </w:pPr>
      <w:r>
        <w:t xml:space="preserve">A description of additional assumptions used to develop such forward-looking information and a description of additional risk factors that may cause actual results to differ materially from forward-looking information can be found in MTY’s disclosure documents on the SEDAR website at www.sedar.com.  Readers are further cautioned not to place undue reliance on forward-looking information as there can be no assurance that the plans, intentions or expectations upon which they are placed will occur.  Forward-looking information contained in this News Release is expressly qualified by this cautionary statement.  Except </w:t>
      </w:r>
      <w:r>
        <w:rPr>
          <w:lang w:val="en-US"/>
        </w:rPr>
        <w:t xml:space="preserve">as required by law, the Company assumes no obligation to update or revise forward-looking information to reflect new events or circumstances.  Financial outlooks contained in this News Release were approved </w:t>
      </w:r>
      <w:r w:rsidR="00655424">
        <w:rPr>
          <w:lang w:val="en-US"/>
        </w:rPr>
        <w:t xml:space="preserve">by management of the Company on </w:t>
      </w:r>
      <w:r w:rsidR="00136775">
        <w:rPr>
          <w:lang w:val="en-US"/>
        </w:rPr>
        <w:t>December 9</w:t>
      </w:r>
      <w:r>
        <w:rPr>
          <w:lang w:val="en-US"/>
        </w:rPr>
        <w:t xml:space="preserve">, 2016.  The purpose of this information is to provide a potential financial outlook of the combined entity and this information may not be appropriate for other purposes.  Additional information is available in the Company’s Management Discussion and Analysis, which can be found on SEDAR at </w:t>
      </w:r>
      <w:hyperlink r:id="rId7" w:history="1">
        <w:r>
          <w:rPr>
            <w:color w:val="0000FF"/>
            <w:u w:val="single"/>
            <w:lang w:val="en-US"/>
          </w:rPr>
          <w:t>www.sedar.com</w:t>
        </w:r>
      </w:hyperlink>
      <w:r>
        <w:rPr>
          <w:lang w:val="en-US"/>
        </w:rPr>
        <w:t xml:space="preserve">. </w:t>
      </w:r>
    </w:p>
    <w:p w:rsidR="00C23FF6" w:rsidRDefault="00C23FF6">
      <w:pPr>
        <w:pStyle w:val="Heading1"/>
        <w:spacing w:line="240" w:lineRule="atLeast"/>
        <w:ind w:firstLine="360"/>
        <w:rPr>
          <w:rFonts w:eastAsia="Times New Roman"/>
          <w:lang w:val="en-GB"/>
        </w:rPr>
      </w:pPr>
    </w:p>
    <w:p w:rsidR="00C23FF6" w:rsidRDefault="007C0502">
      <w:pPr>
        <w:pStyle w:val="Heading1"/>
        <w:spacing w:line="240" w:lineRule="atLeast"/>
        <w:ind w:firstLine="360"/>
        <w:rPr>
          <w:rFonts w:eastAsia="Times New Roman"/>
          <w:lang w:val="en-GB"/>
        </w:rPr>
      </w:pPr>
      <w:r>
        <w:rPr>
          <w:rFonts w:eastAsia="Times New Roman"/>
          <w:lang w:val="en-GB"/>
        </w:rPr>
        <w:t xml:space="preserve">On Behalf of the Board of Directors of </w:t>
      </w:r>
    </w:p>
    <w:p w:rsidR="00C23FF6" w:rsidRDefault="007C0502">
      <w:pPr>
        <w:pStyle w:val="Heading1"/>
        <w:spacing w:line="240" w:lineRule="atLeast"/>
        <w:ind w:firstLine="360"/>
        <w:rPr>
          <w:rFonts w:eastAsia="Times New Roman"/>
          <w:b w:val="0"/>
          <w:bCs w:val="0"/>
          <w:lang w:val="en-GB"/>
        </w:rPr>
      </w:pPr>
      <w:r>
        <w:rPr>
          <w:rFonts w:eastAsia="Times New Roman"/>
          <w:lang w:val="en-GB"/>
        </w:rPr>
        <w:t>MTY Food Group Inc.</w:t>
      </w:r>
    </w:p>
    <w:p w:rsidR="00C23FF6" w:rsidRDefault="00C23FF6">
      <w:pPr>
        <w:spacing w:line="240" w:lineRule="atLeast"/>
        <w:ind w:firstLine="360"/>
        <w:jc w:val="both"/>
        <w:rPr>
          <w:b/>
          <w:bCs/>
          <w:spacing w:val="-2"/>
          <w:lang w:val="en-GB"/>
        </w:rPr>
      </w:pPr>
    </w:p>
    <w:p w:rsidR="00C23FF6" w:rsidRDefault="007C0502">
      <w:pPr>
        <w:spacing w:line="240" w:lineRule="atLeast"/>
        <w:ind w:firstLine="360"/>
        <w:jc w:val="both"/>
        <w:rPr>
          <w:b/>
          <w:bCs/>
          <w:spacing w:val="-2"/>
          <w:lang w:val="en-GB"/>
        </w:rPr>
      </w:pPr>
      <w:r>
        <w:rPr>
          <w:b/>
          <w:bCs/>
          <w:spacing w:val="-2"/>
          <w:lang w:val="en-GB"/>
        </w:rPr>
        <w:t xml:space="preserve">_____________________________________ </w:t>
      </w:r>
    </w:p>
    <w:p w:rsidR="00C23FF6" w:rsidRDefault="007C0502">
      <w:pPr>
        <w:spacing w:line="240" w:lineRule="atLeast"/>
        <w:ind w:firstLine="360"/>
        <w:jc w:val="both"/>
        <w:rPr>
          <w:spacing w:val="-2"/>
          <w:lang w:val="en-GB"/>
        </w:rPr>
      </w:pPr>
      <w:r>
        <w:rPr>
          <w:spacing w:val="-2"/>
          <w:lang w:val="en-GB"/>
        </w:rPr>
        <w:t xml:space="preserve">Stanley Ma, Chairman, President &amp; CEO </w:t>
      </w:r>
    </w:p>
    <w:p w:rsidR="00C23FF6" w:rsidRDefault="00C23FF6">
      <w:pPr>
        <w:spacing w:line="240" w:lineRule="atLeast"/>
        <w:ind w:firstLine="360"/>
        <w:jc w:val="both"/>
        <w:rPr>
          <w:spacing w:val="-2"/>
          <w:lang w:val="en-GB"/>
        </w:rPr>
      </w:pPr>
    </w:p>
    <w:p w:rsidR="00C23FF6" w:rsidRDefault="007C0502">
      <w:pPr>
        <w:spacing w:line="240" w:lineRule="atLeast"/>
        <w:ind w:left="360"/>
        <w:jc w:val="both"/>
        <w:rPr>
          <w:spacing w:val="-2"/>
          <w:lang w:val="en-GB"/>
        </w:rPr>
      </w:pPr>
      <w:r>
        <w:rPr>
          <w:spacing w:val="-2"/>
          <w:lang w:val="en-GB"/>
        </w:rPr>
        <w:t xml:space="preserve">For more information please contact </w:t>
      </w:r>
      <w:smartTag w:uri="urn:schemas-microsoft-com:office:smarttags" w:element="PersonName">
        <w:r>
          <w:rPr>
            <w:spacing w:val="-2"/>
            <w:lang w:val="en-GB"/>
          </w:rPr>
          <w:t>Eric Lefebvre</w:t>
        </w:r>
      </w:smartTag>
      <w:r>
        <w:rPr>
          <w:spacing w:val="-2"/>
          <w:lang w:val="en-GB"/>
        </w:rPr>
        <w:t xml:space="preserve">, Chief Financial Officer at 1-514-336-8885 x 288 or by email at </w:t>
      </w:r>
      <w:hyperlink r:id="rId8" w:history="1">
        <w:r>
          <w:rPr>
            <w:rStyle w:val="Hyperlink"/>
            <w:spacing w:val="-2"/>
            <w:lang w:val="en-GB"/>
          </w:rPr>
          <w:t>ir@mtygroup.com</w:t>
        </w:r>
      </w:hyperlink>
      <w:r>
        <w:rPr>
          <w:spacing w:val="-2"/>
          <w:lang w:val="en-GB"/>
        </w:rPr>
        <w:t xml:space="preserve">, or visit our website: </w:t>
      </w:r>
      <w:hyperlink r:id="rId9" w:history="1">
        <w:r>
          <w:rPr>
            <w:rStyle w:val="Hyperlink"/>
            <w:lang w:val="en-US"/>
          </w:rPr>
          <w:t>www.mtygroup.com</w:t>
        </w:r>
      </w:hyperlink>
      <w:r>
        <w:rPr>
          <w:spacing w:val="-2"/>
          <w:lang w:val="en-GB"/>
        </w:rPr>
        <w:t xml:space="preserve"> or SEDAR’s website at </w:t>
      </w:r>
      <w:hyperlink r:id="rId10" w:history="1">
        <w:r>
          <w:rPr>
            <w:rStyle w:val="Hyperlink"/>
            <w:spacing w:val="-2"/>
            <w:lang w:val="en-GB"/>
          </w:rPr>
          <w:t>www.sedar.com</w:t>
        </w:r>
      </w:hyperlink>
      <w:r>
        <w:rPr>
          <w:spacing w:val="-2"/>
          <w:lang w:val="en-GB"/>
        </w:rPr>
        <w:t xml:space="preserve"> under the Company’s name.</w:t>
      </w:r>
    </w:p>
    <w:sectPr w:rsidR="00C23FF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FF6" w:rsidRDefault="007C0502">
      <w:r>
        <w:separator/>
      </w:r>
    </w:p>
  </w:endnote>
  <w:endnote w:type="continuationSeparator" w:id="0">
    <w:p w:rsidR="00C23FF6" w:rsidRDefault="007C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DD" w:rsidRDefault="00807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DD" w:rsidRDefault="00807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DD" w:rsidRDefault="0080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FF6" w:rsidRDefault="007C0502">
      <w:r>
        <w:separator/>
      </w:r>
    </w:p>
  </w:footnote>
  <w:footnote w:type="continuationSeparator" w:id="0">
    <w:p w:rsidR="00C23FF6" w:rsidRDefault="007C0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DD" w:rsidRDefault="00807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DD" w:rsidRDefault="00807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DD" w:rsidRDefault="00807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F6"/>
    <w:rsid w:val="000C5AEE"/>
    <w:rsid w:val="00123B9F"/>
    <w:rsid w:val="00136775"/>
    <w:rsid w:val="00395450"/>
    <w:rsid w:val="003E6A35"/>
    <w:rsid w:val="00547208"/>
    <w:rsid w:val="00610329"/>
    <w:rsid w:val="00635DFE"/>
    <w:rsid w:val="00655424"/>
    <w:rsid w:val="00675E5E"/>
    <w:rsid w:val="006A327B"/>
    <w:rsid w:val="007C0502"/>
    <w:rsid w:val="008077DD"/>
    <w:rsid w:val="008E7D46"/>
    <w:rsid w:val="00AE359C"/>
    <w:rsid w:val="00C23FF6"/>
    <w:rsid w:val="00E15DA0"/>
    <w:rsid w:val="00F5196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81"/>
    <o:shapelayout v:ext="edit">
      <o:idmap v:ext="edit" data="1"/>
    </o:shapelayout>
  </w:shapeDefaults>
  <w:decimalSymbol w:val="."/>
  <w:listSeparator w:val=","/>
  <w14:docId w14:val="361BCFB7"/>
  <w15:docId w15:val="{14BF5BE4-CE86-42D1-B62E-67F2BC7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rPr>
  </w:style>
  <w:style w:type="paragraph" w:styleId="Heading1">
    <w:name w:val="heading 1"/>
    <w:basedOn w:val="Normal"/>
    <w:link w:val="Heading1Char"/>
    <w:uiPriority w:val="9"/>
    <w:qFormat/>
    <w:pPr>
      <w:keepNext/>
      <w:jc w:val="both"/>
      <w:outlineLvl w:val="0"/>
    </w:pPr>
    <w:rPr>
      <w:b/>
      <w:bCs/>
      <w:kern w:val="36"/>
      <w:lang w:val="x-none"/>
    </w:rPr>
  </w:style>
  <w:style w:type="paragraph" w:styleId="Heading2">
    <w:name w:val="heading 2"/>
    <w:basedOn w:val="Normal"/>
    <w:link w:val="Heading2Char"/>
    <w:uiPriority w:val="9"/>
    <w:qFormat/>
    <w:pPr>
      <w:keepNext/>
      <w:spacing w:line="240" w:lineRule="atLeast"/>
      <w:jc w:val="both"/>
      <w:outlineLvl w:val="1"/>
    </w:pPr>
    <w:rPr>
      <w:rFonts w:ascii="Book Antiqua" w:hAnsi="Book Antiqua"/>
      <w:b/>
      <w:bCs/>
      <w:spacing w:val="-3"/>
      <w:lang w:val="x-none"/>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hAnsi="Times New Roman" w:cs="Times New Roman"/>
      <w:b/>
      <w:bCs/>
      <w:kern w:val="36"/>
      <w:sz w:val="20"/>
      <w:szCs w:val="20"/>
      <w:lang w:eastAsia="en-CA"/>
    </w:rPr>
  </w:style>
  <w:style w:type="character" w:customStyle="1" w:styleId="Heading2Char">
    <w:name w:val="Heading 2 Char"/>
    <w:link w:val="Heading2"/>
    <w:uiPriority w:val="9"/>
    <w:semiHidden/>
    <w:rPr>
      <w:rFonts w:ascii="Book Antiqua" w:hAnsi="Book Antiqua" w:cs="Times New Roman"/>
      <w:b/>
      <w:bCs/>
      <w:spacing w:val="-3"/>
      <w:lang w:eastAsia="en-CA"/>
    </w:rPr>
  </w:style>
  <w:style w:type="character" w:styleId="Hyperlink">
    <w:name w:val="Hyperlink"/>
    <w:uiPriority w:val="99"/>
    <w:unhideWhenUsed/>
    <w:rPr>
      <w:color w:val="0000FF"/>
      <w:u w:val="single"/>
    </w:rPr>
  </w:style>
  <w:style w:type="paragraph" w:styleId="BodyTextIndent">
    <w:name w:val="Body Text Indent"/>
    <w:basedOn w:val="Normal"/>
    <w:link w:val="BodyTextIndentChar"/>
    <w:uiPriority w:val="99"/>
    <w:semiHidden/>
    <w:unhideWhenUsed/>
    <w:pPr>
      <w:spacing w:line="240" w:lineRule="atLeast"/>
      <w:ind w:left="270" w:hanging="270"/>
      <w:jc w:val="both"/>
    </w:pPr>
    <w:rPr>
      <w:rFonts w:ascii="Book Antiqua" w:hAnsi="Book Antiqua"/>
      <w:spacing w:val="-3"/>
      <w:lang w:val="x-none"/>
    </w:rPr>
  </w:style>
  <w:style w:type="character" w:customStyle="1" w:styleId="BodyTextIndentChar">
    <w:name w:val="Body Text Indent Char"/>
    <w:link w:val="BodyTextIndent"/>
    <w:uiPriority w:val="99"/>
    <w:semiHidden/>
    <w:rPr>
      <w:rFonts w:ascii="Book Antiqua" w:hAnsi="Book Antiqua" w:cs="Times New Roman"/>
      <w:spacing w:val="-3"/>
      <w:sz w:val="20"/>
      <w:szCs w:val="20"/>
      <w:lang w:eastAsia="en-CA"/>
    </w:rPr>
  </w:style>
  <w:style w:type="paragraph" w:customStyle="1" w:styleId="letterform">
    <w:name w:val="letterform"/>
    <w:basedOn w:val="Normal"/>
    <w:uiPriority w:val="99"/>
    <w:pPr>
      <w:autoSpaceDE w:val="0"/>
      <w:autoSpaceDN w:val="0"/>
      <w:spacing w:line="240" w:lineRule="atLeast"/>
      <w:jc w:val="both"/>
    </w:pPr>
    <w:rPr>
      <w:rFonts w:ascii="CG Times" w:hAnsi="CG Times"/>
      <w:spacing w:val="-3"/>
      <w:sz w:val="24"/>
      <w:szCs w:val="24"/>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lang w:val="en-CA" w:eastAsia="en-C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lang w:val="en-CA" w:eastAsia="en-CA"/>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DocID">
    <w:name w:val="DocID"/>
    <w:basedOn w:val="DefaultParagraphFont"/>
    <w:rPr>
      <w:rFonts w:ascii="Arial" w:hAnsi="Arial" w:cs="Arial"/>
      <w:b w:val="0"/>
      <w:bCs/>
      <w:i w:val="0"/>
      <w:caps w:val="0"/>
      <w:smallCaps/>
      <w:vanish w:val="0"/>
      <w:color w:val="000000"/>
      <w:spacing w:val="-4"/>
      <w:sz w:val="14"/>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736">
      <w:bodyDiv w:val="1"/>
      <w:marLeft w:val="0"/>
      <w:marRight w:val="0"/>
      <w:marTop w:val="0"/>
      <w:marBottom w:val="0"/>
      <w:divBdr>
        <w:top w:val="none" w:sz="0" w:space="0" w:color="auto"/>
        <w:left w:val="none" w:sz="0" w:space="0" w:color="auto"/>
        <w:bottom w:val="none" w:sz="0" w:space="0" w:color="auto"/>
        <w:right w:val="none" w:sz="0" w:space="0" w:color="auto"/>
      </w:divBdr>
    </w:div>
    <w:div w:id="390424855">
      <w:bodyDiv w:val="1"/>
      <w:marLeft w:val="0"/>
      <w:marRight w:val="0"/>
      <w:marTop w:val="0"/>
      <w:marBottom w:val="0"/>
      <w:divBdr>
        <w:top w:val="none" w:sz="0" w:space="0" w:color="auto"/>
        <w:left w:val="none" w:sz="0" w:space="0" w:color="auto"/>
        <w:bottom w:val="none" w:sz="0" w:space="0" w:color="auto"/>
        <w:right w:val="none" w:sz="0" w:space="0" w:color="auto"/>
      </w:divBdr>
    </w:div>
    <w:div w:id="737871298">
      <w:bodyDiv w:val="1"/>
      <w:marLeft w:val="0"/>
      <w:marRight w:val="0"/>
      <w:marTop w:val="0"/>
      <w:marBottom w:val="0"/>
      <w:divBdr>
        <w:top w:val="none" w:sz="0" w:space="0" w:color="auto"/>
        <w:left w:val="none" w:sz="0" w:space="0" w:color="auto"/>
        <w:bottom w:val="none" w:sz="0" w:space="0" w:color="auto"/>
        <w:right w:val="none" w:sz="0" w:space="0" w:color="auto"/>
      </w:divBdr>
    </w:div>
    <w:div w:id="10017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tygroup.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dar.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ladiperi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sedar.com" TargetMode="External"/><Relationship Id="rId4" Type="http://schemas.openxmlformats.org/officeDocument/2006/relationships/footnotes" Target="footnotes.xml"/><Relationship Id="rId9" Type="http://schemas.openxmlformats.org/officeDocument/2006/relationships/hyperlink" Target="http://www.mtygrou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5833</CharactersWithSpaces>
  <SharedDoc>false</SharedDoc>
  <HyperlinkBase/>
  <HLinks>
    <vt:vector size="30" baseType="variant">
      <vt:variant>
        <vt:i4>4194325</vt:i4>
      </vt:variant>
      <vt:variant>
        <vt:i4>12</vt:i4>
      </vt:variant>
      <vt:variant>
        <vt:i4>0</vt:i4>
      </vt:variant>
      <vt:variant>
        <vt:i4>5</vt:i4>
      </vt:variant>
      <vt:variant>
        <vt:lpwstr>http://www.sedar.com/</vt:lpwstr>
      </vt:variant>
      <vt:variant>
        <vt:lpwstr/>
      </vt:variant>
      <vt:variant>
        <vt:i4>5636178</vt:i4>
      </vt:variant>
      <vt:variant>
        <vt:i4>9</vt:i4>
      </vt:variant>
      <vt:variant>
        <vt:i4>0</vt:i4>
      </vt:variant>
      <vt:variant>
        <vt:i4>5</vt:i4>
      </vt:variant>
      <vt:variant>
        <vt:lpwstr>http://www.mtygroup.com/</vt:lpwstr>
      </vt:variant>
      <vt:variant>
        <vt:lpwstr/>
      </vt:variant>
      <vt:variant>
        <vt:i4>4784234</vt:i4>
      </vt:variant>
      <vt:variant>
        <vt:i4>6</vt:i4>
      </vt:variant>
      <vt:variant>
        <vt:i4>0</vt:i4>
      </vt:variant>
      <vt:variant>
        <vt:i4>5</vt:i4>
      </vt:variant>
      <vt:variant>
        <vt:lpwstr>mailto:ir@mtygroup.com</vt:lpwstr>
      </vt:variant>
      <vt:variant>
        <vt:lpwstr/>
      </vt:variant>
      <vt:variant>
        <vt:i4>4194325</vt:i4>
      </vt:variant>
      <vt:variant>
        <vt:i4>3</vt:i4>
      </vt:variant>
      <vt:variant>
        <vt:i4>0</vt:i4>
      </vt:variant>
      <vt:variant>
        <vt:i4>5</vt:i4>
      </vt:variant>
      <vt:variant>
        <vt:lpwstr>http://www.sedar.com/</vt:lpwstr>
      </vt:variant>
      <vt:variant>
        <vt:lpwstr/>
      </vt:variant>
      <vt:variant>
        <vt:i4>5373969</vt:i4>
      </vt:variant>
      <vt:variant>
        <vt:i4>0</vt:i4>
      </vt:variant>
      <vt:variant>
        <vt:i4>0</vt:i4>
      </vt:variant>
      <vt:variant>
        <vt:i4>5</vt:i4>
      </vt:variant>
      <vt:variant>
        <vt:lpwstr>http://www.extremebrandz.com/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Lefebvre</dc:creator>
  <cp:lastModifiedBy>Eric Lefebvre</cp:lastModifiedBy>
  <cp:revision>8</cp:revision>
  <dcterms:created xsi:type="dcterms:W3CDTF">2016-12-09T02:42:00Z</dcterms:created>
  <dcterms:modified xsi:type="dcterms:W3CDTF">2016-12-09T03:14:00Z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e60523e8-b33c-41a2-bcaa-af3d2df83a39</vt:lpwstr>
  </property>
</Properties>
</file>